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764"/>
        <w:gridCol w:w="6935"/>
      </w:tblGrid>
      <w:tr w:rsidR="00AB07E2"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B07E2" w:rsidRDefault="00506CB5">
            <w:pPr>
              <w:ind w:firstLineChars="0" w:firstLine="0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12103100</wp:posOffset>
                  </wp:positionH>
                  <wp:positionV relativeFrom="topMargin">
                    <wp:posOffset>11277600</wp:posOffset>
                  </wp:positionV>
                  <wp:extent cx="444500" cy="355600"/>
                  <wp:effectExtent l="0" t="0" r="0" b="0"/>
                  <wp:wrapNone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616538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500" cy="3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:rsidR="00AB07E2">
        <w:trPr>
          <w:trHeight w:val="501"/>
        </w:trPr>
        <w:tc>
          <w:tcPr>
            <w:tcW w:w="827" w:type="pct"/>
            <w:gridSpan w:val="2"/>
            <w:shd w:val="clear" w:color="auto" w:fill="auto"/>
            <w:vAlign w:val="center"/>
          </w:tcPr>
          <w:p w:rsidR="00AB07E2" w:rsidRDefault="00506CB5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4172" w:type="pct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07E2" w:rsidRDefault="00506CB5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北魏政治和北方民族大交融</w:t>
            </w:r>
          </w:p>
        </w:tc>
      </w:tr>
      <w:tr w:rsidR="00AB07E2">
        <w:tc>
          <w:tcPr>
            <w:tcW w:w="827" w:type="pct"/>
            <w:gridSpan w:val="2"/>
            <w:shd w:val="clear" w:color="auto" w:fill="auto"/>
            <w:vAlign w:val="center"/>
          </w:tcPr>
          <w:p w:rsidR="00AB07E2" w:rsidRDefault="00506CB5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4172" w:type="pct"/>
            <w:shd w:val="clear" w:color="auto" w:fill="auto"/>
          </w:tcPr>
          <w:p w:rsidR="00AB07E2" w:rsidRDefault="00506CB5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书名：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《中国历史》七年级上册</w:t>
            </w:r>
            <w:r>
              <w:rPr>
                <w:rFonts w:hint="eastAsia"/>
                <w:sz w:val="21"/>
                <w:szCs w:val="21"/>
              </w:rPr>
              <w:t xml:space="preserve">                                </w:t>
            </w:r>
          </w:p>
          <w:p w:rsidR="00AB07E2" w:rsidRDefault="00506CB5">
            <w:pPr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出版社：人民教育出版社</w:t>
            </w:r>
            <w:r>
              <w:rPr>
                <w:rFonts w:hint="eastAsia"/>
                <w:sz w:val="21"/>
                <w:szCs w:val="21"/>
              </w:rPr>
              <w:t xml:space="preserve">          </w:t>
            </w:r>
            <w:r>
              <w:rPr>
                <w:rFonts w:hint="eastAsia"/>
                <w:sz w:val="21"/>
                <w:szCs w:val="21"/>
              </w:rPr>
              <w:t>出版日期：</w:t>
            </w:r>
            <w:r>
              <w:rPr>
                <w:sz w:val="21"/>
                <w:szCs w:val="21"/>
              </w:rPr>
              <w:t>2019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月</w:t>
            </w:r>
          </w:p>
        </w:tc>
      </w:tr>
      <w:tr w:rsidR="00AB07E2">
        <w:tc>
          <w:tcPr>
            <w:tcW w:w="5000" w:type="pct"/>
            <w:gridSpan w:val="3"/>
            <w:shd w:val="clear" w:color="auto" w:fill="D9D9D9"/>
          </w:tcPr>
          <w:p w:rsidR="00AB07E2" w:rsidRDefault="00506CB5">
            <w:pPr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教学目标</w:t>
            </w:r>
          </w:p>
        </w:tc>
      </w:tr>
      <w:tr w:rsidR="00AB07E2"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教学目标：</w:t>
            </w:r>
          </w:p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了解淝水之战、北魏孝文帝改革、北方地区的民族交融等基本史实，思考并认识历史发展的必然性。</w:t>
            </w:r>
          </w:p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制作表格、分析图片、问题探究。</w:t>
            </w:r>
          </w:p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民族团结和国家统一是历史发展的主流。</w:t>
            </w:r>
          </w:p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教学重点：北魏孝文帝改革、北方地区的民族交融</w:t>
            </w:r>
            <w:r>
              <w:rPr>
                <w:sz w:val="21"/>
                <w:szCs w:val="21"/>
              </w:rPr>
              <w:t>。</w:t>
            </w:r>
          </w:p>
          <w:p w:rsidR="00AB07E2" w:rsidRDefault="00506CB5">
            <w:pPr>
              <w:ind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教学难点：北方地区的民族交融。</w:t>
            </w:r>
          </w:p>
        </w:tc>
      </w:tr>
      <w:tr w:rsidR="00AB07E2">
        <w:tc>
          <w:tcPr>
            <w:tcW w:w="5000" w:type="pct"/>
            <w:gridSpan w:val="3"/>
            <w:shd w:val="clear" w:color="auto" w:fill="D9D9D9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教学过程</w:t>
            </w:r>
          </w:p>
        </w:tc>
      </w:tr>
      <w:tr w:rsidR="00AB07E2">
        <w:tc>
          <w:tcPr>
            <w:tcW w:w="367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459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教学环节</w:t>
            </w:r>
          </w:p>
        </w:tc>
        <w:tc>
          <w:tcPr>
            <w:tcW w:w="4172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主要师生活动</w:t>
            </w:r>
          </w:p>
        </w:tc>
      </w:tr>
      <w:tr w:rsidR="00AB07E2">
        <w:trPr>
          <w:trHeight w:val="630"/>
        </w:trPr>
        <w:tc>
          <w:tcPr>
            <w:tcW w:w="367" w:type="pct"/>
            <w:vAlign w:val="center"/>
          </w:tcPr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506CB5">
            <w:pPr>
              <w:spacing w:line="240" w:lineRule="auto"/>
              <w:ind w:firstLineChars="0" w:firstLine="0"/>
              <w:jc w:val="center"/>
            </w:pPr>
            <w:r>
              <w:t>2</w:t>
            </w:r>
            <w:r>
              <w:rPr>
                <w:rFonts w:hint="eastAsia"/>
              </w:rPr>
              <w:t>分钟</w:t>
            </w: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506CB5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459" w:type="pct"/>
            <w:vAlign w:val="center"/>
          </w:tcPr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</w:pPr>
          </w:p>
          <w:p w:rsidR="00AB07E2" w:rsidRDefault="00AB07E2">
            <w:pPr>
              <w:spacing w:line="240" w:lineRule="auto"/>
              <w:ind w:firstLineChars="0" w:firstLine="0"/>
            </w:pPr>
          </w:p>
          <w:p w:rsidR="00AB07E2" w:rsidRDefault="00AB07E2">
            <w:pPr>
              <w:spacing w:line="240" w:lineRule="auto"/>
              <w:ind w:firstLineChars="0" w:firstLine="0"/>
            </w:pPr>
          </w:p>
          <w:p w:rsidR="00AB07E2" w:rsidRDefault="00506CB5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导入</w:t>
            </w: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506CB5">
            <w:pPr>
              <w:spacing w:line="240" w:lineRule="auto"/>
              <w:ind w:firstLineChars="0" w:firstLine="0"/>
              <w:jc w:val="center"/>
            </w:pPr>
            <w:r>
              <w:rPr>
                <w:rFonts w:hint="eastAsia"/>
              </w:rPr>
              <w:t>讲授新课</w:t>
            </w: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4172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【教师活动】回忆旧知：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苻坚改革。通过改革，强大后的前秦，与南方的东晋形成对峙局面。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【学生活动】阅读表格和地图，回忆旧知。</w:t>
            </w: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  <w:p w:rsidR="00AB07E2" w:rsidRDefault="00506CB5">
            <w:pPr>
              <w:pStyle w:val="a5"/>
              <w:numPr>
                <w:ilvl w:val="0"/>
                <w:numId w:val="1"/>
              </w:numPr>
              <w:spacing w:line="240" w:lineRule="auto"/>
              <w:ind w:firstLineChars="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淝水之战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【教师活动】出示材料并引导学生阅读材料和教材</w:t>
            </w:r>
            <w:r>
              <w:rPr>
                <w:rFonts w:hint="eastAsia"/>
              </w:rPr>
              <w:t>P</w:t>
            </w:r>
            <w:r>
              <w:t>94</w:t>
            </w:r>
            <w:r>
              <w:rPr>
                <w:rFonts w:hint="eastAsia"/>
              </w:rPr>
              <w:t>相关史事。简单讲述淝水之战的概况。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【学生活动】通过阅读材料和教材内容，概括淝水之战的概况，并填写表格。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【教师活动】出示材料，引导学生分析改革后的前秦为什么没能实现统一？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【学生活动】通过阅读材料，分析概括原因。</w:t>
            </w:r>
          </w:p>
          <w:p w:rsidR="00AB07E2" w:rsidRDefault="00506CB5">
            <w:pPr>
              <w:pStyle w:val="a5"/>
              <w:numPr>
                <w:ilvl w:val="0"/>
                <w:numId w:val="1"/>
              </w:numPr>
              <w:spacing w:line="240" w:lineRule="auto"/>
              <w:ind w:firstLineChars="0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北魏孝文帝改革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【教师活动】简单概述北魏的建立和统一北方。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【学生活动】了解北魏的建立和统一的概况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【教师活动】出示材料，引导学生分析北魏孝文帝为什么要改革？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【学生活动】阅读材料，分析归纳北魏孝文帝改革的原因。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【教师活动】出示材料，引导学生认识孝文帝的成长经历对他的影响，为改革做铺垫。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【学生活动】通过阅读材料，认识孝文帝自幼深受汉文化影响。以及汉文化对孝文帝的影响。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【教师活动】出示图片，引导学生分析理解孝文帝成长的时代，黄河流域民族交融的社会状况。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【学生活动】通过阅读图片，理解当时黄河流域民族交融的社会状况。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【教师活动】孝文帝亲政后立志用文治移风易俗。所以他第一件大事就是迁都，出示地图及文字材料，引导学生分析孝文帝为什么要迁都？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【学生活动】通过阅读地图和文字材料，理解孝文帝迁都洛</w:t>
            </w:r>
            <w:r>
              <w:rPr>
                <w:rFonts w:hint="eastAsia"/>
              </w:rPr>
              <w:lastRenderedPageBreak/>
              <w:t>阳。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【教师活动】孝文帝迁都后，为了把改革推向深入，决心改变鲜卑族的风俗习惯，进一步学习汉族文化。出示一些列文字和图片材料，讲述孝文帝进一步学习汉族文化的改革措施。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【学生活动】通过阅读材料，归纳概括孝文帝学习汉族文化的改革措施。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【教师活动】出示材料，引导学生分析孝文帝改革的意义。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【学生活动】通过阅读材料，归纳概括孝文帝改革的意义。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  <w:rPr>
                <w:b/>
              </w:rPr>
            </w:pPr>
            <w:r>
              <w:rPr>
                <w:rFonts w:hint="eastAsia"/>
                <w:b/>
              </w:rPr>
              <w:t>三、北方地区的民族交融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  <w:rPr>
                <w:b/>
                <w:bCs/>
              </w:rPr>
            </w:pPr>
            <w:r>
              <w:rPr>
                <w:rFonts w:hint="eastAsia"/>
              </w:rPr>
              <w:t>【教师活动】出示一组图片，引导学生分析图片所反映的生产生活方式，哪些原本属于“胡人”？哪些原本属于汉人？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【学生活动】通过阅读图片，得出结论。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【教师活动】再出示一组图片，引导学生分析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“胡人”和汉人的生产生活方式发生了哪些变化？为什么？</w:t>
            </w:r>
          </w:p>
          <w:p w:rsidR="00AB07E2" w:rsidRDefault="00506CB5">
            <w:pPr>
              <w:spacing w:line="240" w:lineRule="auto"/>
              <w:ind w:firstLineChars="0" w:firstLine="0"/>
            </w:pPr>
            <w:r>
              <w:rPr>
                <w:rFonts w:hint="eastAsia"/>
              </w:rPr>
              <w:t>【学生活动】通过阅读图片，分析思考归纳，得出结论。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【教师活动】归纳表格总结，从生产生活、政治制度、文化生活、民族关系、民族心理方面总结交融</w:t>
            </w:r>
            <w:r>
              <w:rPr>
                <w:rFonts w:hint="eastAsia"/>
              </w:rPr>
              <w:t>的情况</w:t>
            </w:r>
          </w:p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【教师活动】出示材料，小结本课</w:t>
            </w:r>
          </w:p>
        </w:tc>
      </w:tr>
      <w:tr w:rsidR="00AB07E2">
        <w:trPr>
          <w:trHeight w:val="630"/>
        </w:trPr>
        <w:tc>
          <w:tcPr>
            <w:tcW w:w="367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</w:pPr>
            <w:r>
              <w:rPr>
                <w:rFonts w:hint="eastAsia"/>
              </w:rPr>
              <w:lastRenderedPageBreak/>
              <w:t>1</w:t>
            </w:r>
            <w:r>
              <w:rPr>
                <w:rFonts w:hint="eastAsia"/>
              </w:rPr>
              <w:t>分钟</w:t>
            </w:r>
          </w:p>
        </w:tc>
        <w:tc>
          <w:tcPr>
            <w:tcW w:w="459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center"/>
            </w:pPr>
            <w:r>
              <w:rPr>
                <w:rFonts w:hint="eastAsia"/>
              </w:rPr>
              <w:t>小结</w:t>
            </w:r>
          </w:p>
        </w:tc>
        <w:tc>
          <w:tcPr>
            <w:tcW w:w="4172" w:type="pct"/>
            <w:vAlign w:val="center"/>
          </w:tcPr>
          <w:p w:rsidR="00AB07E2" w:rsidRDefault="00506CB5">
            <w:pPr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魏晋以来，北方少数民族内迁，各族人民杂居相处，出现民族融合的趋势。北方民族的大交融，进一步丰富了中华民族的物质文化和精神文化，并为以后隋唐时期国家的繁荣与发展奠定了基础。</w:t>
            </w:r>
          </w:p>
        </w:tc>
      </w:tr>
      <w:tr w:rsidR="00AB07E2">
        <w:trPr>
          <w:trHeight w:val="630"/>
        </w:trPr>
        <w:tc>
          <w:tcPr>
            <w:tcW w:w="367" w:type="pct"/>
            <w:vAlign w:val="center"/>
          </w:tcPr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459" w:type="pct"/>
            <w:vAlign w:val="center"/>
          </w:tcPr>
          <w:p w:rsidR="00AB07E2" w:rsidRDefault="00AB07E2">
            <w:pPr>
              <w:spacing w:line="240" w:lineRule="auto"/>
              <w:ind w:firstLineChars="0" w:firstLine="0"/>
              <w:jc w:val="center"/>
            </w:pPr>
          </w:p>
        </w:tc>
        <w:tc>
          <w:tcPr>
            <w:tcW w:w="4172" w:type="pct"/>
            <w:vAlign w:val="center"/>
          </w:tcPr>
          <w:p w:rsidR="00AB07E2" w:rsidRDefault="00AB07E2">
            <w:pPr>
              <w:spacing w:line="240" w:lineRule="auto"/>
              <w:ind w:firstLineChars="0" w:firstLine="0"/>
              <w:jc w:val="left"/>
            </w:pPr>
          </w:p>
        </w:tc>
      </w:tr>
    </w:tbl>
    <w:p w:rsidR="00AB07E2" w:rsidRDefault="00506CB5">
      <w:r>
        <w:rPr>
          <w:noProof/>
        </w:rPr>
        <w:drawing>
          <wp:inline distT="0" distB="0" distL="0" distR="0">
            <wp:extent cx="254000" cy="2540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921335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B07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06CB5">
      <w:pPr>
        <w:spacing w:after="0" w:line="240" w:lineRule="auto"/>
      </w:pPr>
      <w:r>
        <w:separator/>
      </w:r>
    </w:p>
  </w:endnote>
  <w:endnote w:type="continuationSeparator" w:id="0">
    <w:p w:rsidR="00000000" w:rsidRDefault="00506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06CB5">
      <w:pPr>
        <w:spacing w:after="0" w:line="240" w:lineRule="auto"/>
      </w:pPr>
      <w:r>
        <w:separator/>
      </w:r>
    </w:p>
  </w:footnote>
  <w:footnote w:type="continuationSeparator" w:id="0">
    <w:p w:rsidR="00000000" w:rsidRDefault="00506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7E2" w:rsidRDefault="00AB07E2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5C6189"/>
    <w:multiLevelType w:val="multilevel"/>
    <w:tmpl w:val="685C6189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20"/>
    <w:rsid w:val="00004383"/>
    <w:rsid w:val="000878DA"/>
    <w:rsid w:val="001036C3"/>
    <w:rsid w:val="001049C5"/>
    <w:rsid w:val="0010571D"/>
    <w:rsid w:val="00133FF3"/>
    <w:rsid w:val="00151780"/>
    <w:rsid w:val="00185060"/>
    <w:rsid w:val="001A622E"/>
    <w:rsid w:val="001D626E"/>
    <w:rsid w:val="00250C84"/>
    <w:rsid w:val="00282C5B"/>
    <w:rsid w:val="002C06F7"/>
    <w:rsid w:val="002D6852"/>
    <w:rsid w:val="002E7CF1"/>
    <w:rsid w:val="0031424C"/>
    <w:rsid w:val="003358DA"/>
    <w:rsid w:val="00342E9F"/>
    <w:rsid w:val="003F46E0"/>
    <w:rsid w:val="00431AB0"/>
    <w:rsid w:val="0045484E"/>
    <w:rsid w:val="00470F58"/>
    <w:rsid w:val="004804CB"/>
    <w:rsid w:val="00492FC7"/>
    <w:rsid w:val="004C099C"/>
    <w:rsid w:val="004C2080"/>
    <w:rsid w:val="00506CB5"/>
    <w:rsid w:val="00573623"/>
    <w:rsid w:val="00575CBF"/>
    <w:rsid w:val="005E7173"/>
    <w:rsid w:val="005F702C"/>
    <w:rsid w:val="00626AD3"/>
    <w:rsid w:val="006638D3"/>
    <w:rsid w:val="006B4BD4"/>
    <w:rsid w:val="006E08B3"/>
    <w:rsid w:val="00724FD8"/>
    <w:rsid w:val="007426A8"/>
    <w:rsid w:val="007F7DEB"/>
    <w:rsid w:val="00837E9D"/>
    <w:rsid w:val="00844F3C"/>
    <w:rsid w:val="00852393"/>
    <w:rsid w:val="00861D2C"/>
    <w:rsid w:val="00894C2B"/>
    <w:rsid w:val="008A2DD6"/>
    <w:rsid w:val="008D74A0"/>
    <w:rsid w:val="008F66D3"/>
    <w:rsid w:val="00925660"/>
    <w:rsid w:val="00950FB4"/>
    <w:rsid w:val="00956207"/>
    <w:rsid w:val="0097692F"/>
    <w:rsid w:val="009F36CC"/>
    <w:rsid w:val="00AB07E2"/>
    <w:rsid w:val="00AE7DBB"/>
    <w:rsid w:val="00AF36C2"/>
    <w:rsid w:val="00B03208"/>
    <w:rsid w:val="00B766A8"/>
    <w:rsid w:val="00BC4980"/>
    <w:rsid w:val="00CC1E68"/>
    <w:rsid w:val="00D87CE7"/>
    <w:rsid w:val="00EC3A20"/>
    <w:rsid w:val="00EF7AAA"/>
    <w:rsid w:val="00F3687D"/>
    <w:rsid w:val="00FA3ABB"/>
    <w:rsid w:val="00FB01EE"/>
    <w:rsid w:val="1C1E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28ED2A-83A3-4E1A-B622-DE444C8A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Chars="200" w:firstLine="480"/>
      <w:jc w:val="both"/>
    </w:pPr>
    <w:rPr>
      <w:rFonts w:ascii="宋体" w:eastAsia="宋体" w:hAnsi="宋体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宋体" w:eastAsia="宋体" w:hAnsi="宋体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宋体" w:eastAsia="宋体" w:hAnsi="宋体" w:cs="Times New Roman"/>
      <w:sz w:val="18"/>
      <w:szCs w:val="18"/>
    </w:rPr>
  </w:style>
  <w:style w:type="paragraph" w:styleId="a5">
    <w:name w:val="List Paragraph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1214</Words>
  <Characters>1220</Characters>
  <Application>Microsoft Office Word</Application>
  <DocSecurity>0</DocSecurity>
  <PresentationFormat/>
  <Lines>125</Lines>
  <Paragraphs>53</Paragraphs>
  <ScaleCrop>false</ScaleCrop>
  <Manager/>
  <Company>二一教育</Company>
  <LinksUpToDate>false</LinksUpToDate>
  <CharactersWithSpaces>1267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21cnjy.com</dc:creator>
  <cp:keywords>21</cp:keywords>
  <dc:description/>
  <cp:lastModifiedBy>Windows</cp:lastModifiedBy>
  <cp:revision>7</cp:revision>
  <dcterms:created xsi:type="dcterms:W3CDTF">2020-09-20T07:25:00Z</dcterms:created>
  <dcterms:modified xsi:type="dcterms:W3CDTF">2021-01-08T03:25:00Z</dcterms:modified>
  <cp:category/>
  <cp:contentStatus/>
  <dc:language/>
  <cp:version/>
</cp:coreProperties>
</file>